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1AF81" w14:textId="6066D183" w:rsidR="00B21F08" w:rsidRPr="00B21F08" w:rsidRDefault="003A3870" w:rsidP="00B21F08">
      <w:pPr>
        <w:jc w:val="center"/>
        <w:rPr>
          <w:b/>
          <w:bCs/>
        </w:rPr>
      </w:pPr>
      <w:r w:rsidRPr="00B21F08">
        <w:rPr>
          <w:b/>
          <w:bCs/>
        </w:rPr>
        <w:t>Лабораторная работа № 8.</w:t>
      </w:r>
    </w:p>
    <w:p w14:paraId="6A1CECCA" w14:textId="4ECB686B" w:rsidR="003A3870" w:rsidRDefault="003A3870" w:rsidP="003A3870">
      <w:pPr>
        <w:rPr>
          <w:b/>
          <w:bCs/>
        </w:rPr>
      </w:pPr>
      <w:r w:rsidRPr="003A3870">
        <w:rPr>
          <w:b/>
          <w:bCs/>
        </w:rPr>
        <w:t>Использование данных о промысловых усилиях для уточнения величины промыслового запаса</w:t>
      </w:r>
    </w:p>
    <w:p w14:paraId="3689E9C7" w14:textId="63DA44C4" w:rsidR="00FC61BF" w:rsidRDefault="00FC61BF" w:rsidP="003A3870">
      <w:pPr>
        <w:rPr>
          <w:b/>
          <w:bCs/>
        </w:rPr>
      </w:pPr>
    </w:p>
    <w:p w14:paraId="15031A50" w14:textId="77777777" w:rsidR="00FC61BF" w:rsidRDefault="00FC61BF" w:rsidP="003A3870">
      <w:pPr>
        <w:rPr>
          <w:b/>
          <w:bCs/>
        </w:rPr>
      </w:pPr>
      <w:r w:rsidRPr="00FC61BF">
        <w:rPr>
          <w:b/>
          <w:bCs/>
        </w:rPr>
        <w:t xml:space="preserve">Материал и оборудование. </w:t>
      </w:r>
      <w:r w:rsidRPr="00FC61BF">
        <w:t>Данные улова</w:t>
      </w:r>
      <w:r w:rsidRPr="00FC61BF">
        <w:rPr>
          <w:b/>
          <w:bCs/>
        </w:rPr>
        <w:t xml:space="preserve"> </w:t>
      </w:r>
    </w:p>
    <w:p w14:paraId="478D0C5D" w14:textId="28A675D4" w:rsidR="00FC61BF" w:rsidRPr="00FC61BF" w:rsidRDefault="00FC61BF" w:rsidP="003A3870">
      <w:r w:rsidRPr="00FC61BF">
        <w:rPr>
          <w:b/>
          <w:bCs/>
        </w:rPr>
        <w:t xml:space="preserve">Задание. </w:t>
      </w:r>
      <w:r w:rsidRPr="00FC61BF">
        <w:t>Рассчитайте величину промыслового запаса с использованием данных о промысловых усилиях. Все данные занесите в тетрадь.</w:t>
      </w:r>
    </w:p>
    <w:p w14:paraId="2FA9AFCF" w14:textId="1BCA6993" w:rsidR="00FC61BF" w:rsidRDefault="00FC61BF" w:rsidP="003A3870">
      <w:pPr>
        <w:rPr>
          <w:b/>
          <w:bCs/>
        </w:rPr>
      </w:pPr>
    </w:p>
    <w:p w14:paraId="21364048" w14:textId="6CBA9125" w:rsidR="009C689C" w:rsidRDefault="003A3870" w:rsidP="003A3870">
      <w:r>
        <w:t>Приведенная методика вычислений дает хороший результат условиях сложившегося промысла при мало меняющейся вел» чине промысловых усилий. В условиях нестабильной интенсивности промысла колебание годовых уловов связано не только численностью поколений, но и с объемом усилий, с которыми эксплуатировалось стадо в данной году. Рост усилий в какой-то период приводит к повышению изъятия облавливаемых в это время поколений. Поэтому их кумулятивный вылов (за все годы участия в промысле) может оказаться больше вылова таких же и даже более многочисленных поколений, промысел которых велся менее интенсивно. Поэтому изменение используемого (относительного) промыслового запаса будет не всегда адекватно отражать изменение общего (абсолютного) запаса. Такое влияние на относительную оценку запаса может быть снято (или по крайней мере значительно снижено) приведением годовых уловов в соответствие с объемом годовых усилий. Для этого необходимо знать, во сколько раз промысловые усилия (</w:t>
      </w:r>
      <w:proofErr w:type="spellStart"/>
      <w:r>
        <w:t>fj</w:t>
      </w:r>
      <w:proofErr w:type="spellEnd"/>
      <w:r>
        <w:t>) в данном 3-м году больше (или меньше) среднегодового объема усилий (</w:t>
      </w:r>
      <w:proofErr w:type="spellStart"/>
      <w:r>
        <w:t>f</w:t>
      </w:r>
      <w:r w:rsidRPr="003A3870">
        <w:rPr>
          <w:vertAlign w:val="subscript"/>
        </w:rPr>
        <w:t>m</w:t>
      </w:r>
      <w:proofErr w:type="spellEnd"/>
      <w:r>
        <w:t xml:space="preserve">). Умножив на подученное отношение улов конкретного </w:t>
      </w:r>
      <w:proofErr w:type="spellStart"/>
      <w:r>
        <w:t>С</w:t>
      </w:r>
      <w:r w:rsidR="00FC61BF" w:rsidRPr="00FC61BF">
        <w:rPr>
          <w:vertAlign w:val="subscript"/>
        </w:rPr>
        <w:t>j</w:t>
      </w:r>
      <w:proofErr w:type="spellEnd"/>
      <w:r>
        <w:t xml:space="preserve"> года, находят корректированную (в зависимости от объема усилий) величину годового вылова:</w:t>
      </w:r>
    </w:p>
    <w:p w14:paraId="4191C3DF" w14:textId="77777777" w:rsidR="00FC61BF" w:rsidRDefault="00FC61BF" w:rsidP="003A3870"/>
    <w:p w14:paraId="4A5584F9" w14:textId="2A8EE0AF" w:rsidR="003A3870" w:rsidRPr="003A3870" w:rsidRDefault="003A3870" w:rsidP="003A3870">
      <w:r>
        <w:rPr>
          <w:noProof/>
        </w:rPr>
        <w:drawing>
          <wp:anchor distT="0" distB="0" distL="114300" distR="114300" simplePos="0" relativeHeight="251659264" behindDoc="0" locked="0" layoutInCell="1" allowOverlap="1" wp14:anchorId="3109512F" wp14:editId="2E3BEA02">
            <wp:simplePos x="0" y="0"/>
            <wp:positionH relativeFrom="column">
              <wp:posOffset>2082165</wp:posOffset>
            </wp:positionH>
            <wp:positionV relativeFrom="paragraph">
              <wp:posOffset>99060</wp:posOffset>
            </wp:positionV>
            <wp:extent cx="2171700" cy="251063"/>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2171700" cy="251063"/>
                    </a:xfrm>
                    <a:prstGeom prst="rect">
                      <a:avLst/>
                    </a:prstGeom>
                  </pic:spPr>
                </pic:pic>
              </a:graphicData>
            </a:graphic>
            <wp14:sizeRelH relativeFrom="page">
              <wp14:pctWidth>0</wp14:pctWidth>
            </wp14:sizeRelH>
            <wp14:sizeRelV relativeFrom="page">
              <wp14:pctHeight>0</wp14:pctHeight>
            </wp14:sizeRelV>
          </wp:anchor>
        </w:drawing>
      </w:r>
    </w:p>
    <w:p w14:paraId="6A3D1A3F" w14:textId="10142C30" w:rsidR="003A3870" w:rsidRDefault="003A3870" w:rsidP="003A3870"/>
    <w:p w14:paraId="70EFEFAC" w14:textId="77777777" w:rsidR="00FC61BF" w:rsidRDefault="00FC61BF" w:rsidP="003A3870"/>
    <w:p w14:paraId="66D4E56E" w14:textId="26269863" w:rsidR="003A3870" w:rsidRDefault="003A3870" w:rsidP="003A3870">
      <w:pPr>
        <w:tabs>
          <w:tab w:val="left" w:pos="2235"/>
        </w:tabs>
      </w:pPr>
      <w:r>
        <w:t>Проделанная операция позволяет ответить на вопрос, какими были бы годовые уловы, если бы промысловые усилия во все рассматриваемые годы оставались на одинаковом среднемноголетнем уровне. При этом восстанавливается пропорциональность изменения фактических запасов и уловов.</w:t>
      </w:r>
    </w:p>
    <w:p w14:paraId="2E26B4B5" w14:textId="530D7D8F" w:rsidR="003A3870" w:rsidRDefault="003A3870" w:rsidP="003A3870">
      <w:pPr>
        <w:tabs>
          <w:tab w:val="left" w:pos="2235"/>
        </w:tabs>
      </w:pPr>
      <w:r>
        <w:t xml:space="preserve">В условиях меняющейся промысловой нагрузки, цифры растущего вылова, приведенные в табл. </w:t>
      </w:r>
      <w:r w:rsidR="00FC61BF">
        <w:t>1</w:t>
      </w:r>
      <w:r>
        <w:t xml:space="preserve">, могут не соответствовать изменению запаса. Пусть, например, величина промыслового усилия с </w:t>
      </w:r>
      <w:r w:rsidR="00FC61BF">
        <w:t>200</w:t>
      </w:r>
      <w:r>
        <w:t xml:space="preserve">9 по </w:t>
      </w:r>
      <w:r w:rsidR="00FC61BF">
        <w:t>201</w:t>
      </w:r>
      <w:r>
        <w:t xml:space="preserve">4 г. меняется с 4 до 10 </w:t>
      </w:r>
      <w:proofErr w:type="spellStart"/>
      <w:r>
        <w:t>усл</w:t>
      </w:r>
      <w:proofErr w:type="spellEnd"/>
      <w:r>
        <w:t xml:space="preserve">. ед., как это показано в табл. </w:t>
      </w:r>
      <w:r w:rsidR="00FC61BF">
        <w:t>1</w:t>
      </w:r>
      <w:r>
        <w:t>.</w:t>
      </w:r>
    </w:p>
    <w:p w14:paraId="4796B1D6" w14:textId="7B31453E" w:rsidR="00FC61BF" w:rsidRDefault="00FC61BF" w:rsidP="003A3870">
      <w:pPr>
        <w:tabs>
          <w:tab w:val="left" w:pos="2235"/>
        </w:tabs>
      </w:pPr>
    </w:p>
    <w:p w14:paraId="2C3A47F2" w14:textId="60BFD7B0" w:rsidR="00FC61BF" w:rsidRDefault="00FC61BF" w:rsidP="003A3870">
      <w:pPr>
        <w:tabs>
          <w:tab w:val="left" w:pos="2235"/>
        </w:tabs>
      </w:pPr>
    </w:p>
    <w:p w14:paraId="3AC2663C" w14:textId="77777777" w:rsidR="002F2A31" w:rsidRDefault="002F2A31" w:rsidP="003A3870">
      <w:pPr>
        <w:tabs>
          <w:tab w:val="left" w:pos="2235"/>
        </w:tabs>
      </w:pPr>
    </w:p>
    <w:tbl>
      <w:tblPr>
        <w:tblW w:w="0" w:type="auto"/>
        <w:tblInd w:w="-5" w:type="dxa"/>
        <w:tblLayout w:type="fixed"/>
        <w:tblCellMar>
          <w:left w:w="0" w:type="dxa"/>
          <w:right w:w="0" w:type="dxa"/>
        </w:tblCellMar>
        <w:tblLook w:val="0000" w:firstRow="0" w:lastRow="0" w:firstColumn="0" w:lastColumn="0" w:noHBand="0" w:noVBand="0"/>
      </w:tblPr>
      <w:tblGrid>
        <w:gridCol w:w="1276"/>
        <w:gridCol w:w="1418"/>
        <w:gridCol w:w="2268"/>
        <w:gridCol w:w="4536"/>
      </w:tblGrid>
      <w:tr w:rsidR="00FC61BF" w:rsidRPr="00FC61BF" w14:paraId="6918356F" w14:textId="77777777" w:rsidTr="00FC61BF">
        <w:trPr>
          <w:trHeight w:val="389"/>
        </w:trPr>
        <w:tc>
          <w:tcPr>
            <w:tcW w:w="1276" w:type="dxa"/>
            <w:vMerge w:val="restart"/>
            <w:tcBorders>
              <w:top w:val="single" w:sz="4" w:space="0" w:color="auto"/>
              <w:left w:val="single" w:sz="4" w:space="0" w:color="auto"/>
              <w:bottom w:val="nil"/>
              <w:right w:val="nil"/>
            </w:tcBorders>
          </w:tcPr>
          <w:p w14:paraId="379A4E62" w14:textId="77777777" w:rsidR="00FC61BF" w:rsidRPr="00FC61BF" w:rsidRDefault="00FC61BF" w:rsidP="00FC61BF">
            <w:pPr>
              <w:spacing w:line="240" w:lineRule="auto"/>
              <w:ind w:firstLine="0"/>
              <w:jc w:val="center"/>
              <w:rPr>
                <w:rFonts w:ascii="Courier New" w:eastAsia="Times New Roman" w:hAnsi="Courier New" w:cs="Courier New"/>
                <w:color w:val="auto"/>
                <w:sz w:val="24"/>
                <w:szCs w:val="24"/>
                <w:lang w:eastAsia="ru-RU"/>
              </w:rPr>
            </w:pPr>
            <w:r w:rsidRPr="00FC61BF">
              <w:rPr>
                <w:rFonts w:eastAsia="Times New Roman"/>
                <w:sz w:val="24"/>
                <w:szCs w:val="24"/>
                <w:lang w:eastAsia="ru-RU"/>
              </w:rPr>
              <w:t>Год</w:t>
            </w:r>
          </w:p>
          <w:p w14:paraId="35BDE775" w14:textId="77777777" w:rsidR="00FC61BF" w:rsidRPr="00FC61BF" w:rsidRDefault="00FC61BF" w:rsidP="00FC61BF">
            <w:pPr>
              <w:spacing w:line="240" w:lineRule="auto"/>
              <w:ind w:firstLine="0"/>
              <w:jc w:val="center"/>
              <w:rPr>
                <w:rFonts w:ascii="Courier New" w:eastAsia="Times New Roman" w:hAnsi="Courier New" w:cs="Courier New"/>
                <w:color w:val="auto"/>
                <w:sz w:val="24"/>
                <w:szCs w:val="24"/>
                <w:lang w:eastAsia="ru-RU"/>
              </w:rPr>
            </w:pPr>
            <w:r w:rsidRPr="00FC61BF">
              <w:rPr>
                <w:rFonts w:eastAsia="Times New Roman"/>
                <w:sz w:val="24"/>
                <w:szCs w:val="24"/>
                <w:lang w:eastAsia="ru-RU"/>
              </w:rPr>
              <w:t>промысла</w:t>
            </w:r>
          </w:p>
        </w:tc>
        <w:tc>
          <w:tcPr>
            <w:tcW w:w="1418" w:type="dxa"/>
            <w:vMerge w:val="restart"/>
            <w:tcBorders>
              <w:top w:val="single" w:sz="4" w:space="0" w:color="auto"/>
              <w:left w:val="single" w:sz="4" w:space="0" w:color="auto"/>
              <w:bottom w:val="nil"/>
              <w:right w:val="nil"/>
            </w:tcBorders>
          </w:tcPr>
          <w:p w14:paraId="379CABE6" w14:textId="2C1D3469" w:rsidR="00FC61BF" w:rsidRPr="00FC61BF" w:rsidRDefault="00FC61BF" w:rsidP="00FC61BF">
            <w:pPr>
              <w:tabs>
                <w:tab w:val="left" w:pos="859"/>
              </w:tabs>
              <w:spacing w:line="230" w:lineRule="auto"/>
              <w:ind w:firstLine="0"/>
              <w:jc w:val="center"/>
              <w:rPr>
                <w:rFonts w:ascii="Courier New" w:eastAsia="Times New Roman" w:hAnsi="Courier New" w:cs="Courier New"/>
                <w:color w:val="auto"/>
                <w:sz w:val="24"/>
                <w:szCs w:val="24"/>
                <w:lang w:eastAsia="ru-RU"/>
              </w:rPr>
            </w:pPr>
            <w:r w:rsidRPr="00FC61BF">
              <w:rPr>
                <w:rFonts w:eastAsia="Times New Roman"/>
                <w:sz w:val="24"/>
                <w:szCs w:val="24"/>
                <w:lang w:eastAsia="ru-RU"/>
              </w:rPr>
              <w:t>Промысловое усилие</w:t>
            </w:r>
            <w:r>
              <w:rPr>
                <w:rFonts w:eastAsia="Times New Roman"/>
                <w:sz w:val="24"/>
                <w:szCs w:val="24"/>
                <w:lang w:eastAsia="ru-RU"/>
              </w:rPr>
              <w:t xml:space="preserve"> </w:t>
            </w:r>
            <w:proofErr w:type="spellStart"/>
            <w:r w:rsidRPr="00FC61BF">
              <w:rPr>
                <w:rFonts w:eastAsia="Times New Roman"/>
                <w:sz w:val="24"/>
                <w:szCs w:val="24"/>
                <w:lang w:eastAsia="ru-RU"/>
              </w:rPr>
              <w:t>усл.ед</w:t>
            </w:r>
            <w:proofErr w:type="spellEnd"/>
            <w:r w:rsidRPr="00FC61BF">
              <w:rPr>
                <w:rFonts w:eastAsia="Times New Roman"/>
                <w:sz w:val="24"/>
                <w:szCs w:val="24"/>
                <w:lang w:eastAsia="ru-RU"/>
              </w:rPr>
              <w:t>.</w:t>
            </w:r>
          </w:p>
        </w:tc>
        <w:tc>
          <w:tcPr>
            <w:tcW w:w="6804" w:type="dxa"/>
            <w:gridSpan w:val="2"/>
            <w:tcBorders>
              <w:top w:val="single" w:sz="4" w:space="0" w:color="auto"/>
              <w:left w:val="single" w:sz="4" w:space="0" w:color="auto"/>
              <w:bottom w:val="nil"/>
              <w:right w:val="single" w:sz="4" w:space="0" w:color="auto"/>
            </w:tcBorders>
          </w:tcPr>
          <w:p w14:paraId="107B6682" w14:textId="77777777" w:rsidR="00FC61BF" w:rsidRPr="00FC61BF" w:rsidRDefault="00FC61BF" w:rsidP="00FC61BF">
            <w:pPr>
              <w:spacing w:line="240" w:lineRule="auto"/>
              <w:ind w:firstLine="0"/>
              <w:jc w:val="center"/>
              <w:rPr>
                <w:rFonts w:ascii="Courier New" w:eastAsia="Times New Roman" w:hAnsi="Courier New" w:cs="Courier New"/>
                <w:color w:val="auto"/>
                <w:sz w:val="24"/>
                <w:szCs w:val="24"/>
                <w:lang w:eastAsia="ru-RU"/>
              </w:rPr>
            </w:pPr>
            <w:r w:rsidRPr="00FC61BF">
              <w:rPr>
                <w:rFonts w:eastAsia="Times New Roman"/>
                <w:sz w:val="24"/>
                <w:szCs w:val="24"/>
                <w:lang w:eastAsia="ru-RU"/>
              </w:rPr>
              <w:t>Улов, млн. экз.</w:t>
            </w:r>
          </w:p>
        </w:tc>
      </w:tr>
      <w:tr w:rsidR="00FC61BF" w:rsidRPr="00FC61BF" w14:paraId="7CF8FDB8" w14:textId="77777777" w:rsidTr="00FC61BF">
        <w:trPr>
          <w:trHeight w:val="470"/>
        </w:trPr>
        <w:tc>
          <w:tcPr>
            <w:tcW w:w="1276" w:type="dxa"/>
            <w:vMerge/>
            <w:tcBorders>
              <w:top w:val="nil"/>
              <w:left w:val="single" w:sz="4" w:space="0" w:color="auto"/>
              <w:bottom w:val="nil"/>
              <w:right w:val="nil"/>
            </w:tcBorders>
          </w:tcPr>
          <w:p w14:paraId="60C6C39B" w14:textId="77777777" w:rsidR="00FC61BF" w:rsidRPr="00FC61BF" w:rsidRDefault="00FC61BF" w:rsidP="00FC61BF">
            <w:pPr>
              <w:spacing w:line="240" w:lineRule="auto"/>
              <w:ind w:firstLine="0"/>
              <w:jc w:val="center"/>
              <w:rPr>
                <w:rFonts w:ascii="Courier New" w:eastAsia="Times New Roman" w:hAnsi="Courier New" w:cs="Courier New"/>
                <w:color w:val="auto"/>
                <w:sz w:val="24"/>
                <w:szCs w:val="24"/>
                <w:lang w:eastAsia="ru-RU"/>
              </w:rPr>
            </w:pPr>
          </w:p>
        </w:tc>
        <w:tc>
          <w:tcPr>
            <w:tcW w:w="1418" w:type="dxa"/>
            <w:vMerge/>
            <w:tcBorders>
              <w:top w:val="nil"/>
              <w:left w:val="single" w:sz="4" w:space="0" w:color="auto"/>
              <w:bottom w:val="nil"/>
              <w:right w:val="nil"/>
            </w:tcBorders>
          </w:tcPr>
          <w:p w14:paraId="444AFACF" w14:textId="77777777" w:rsidR="00FC61BF" w:rsidRPr="00FC61BF" w:rsidRDefault="00FC61BF" w:rsidP="00FC61BF">
            <w:pPr>
              <w:spacing w:line="240" w:lineRule="auto"/>
              <w:ind w:firstLine="0"/>
              <w:jc w:val="center"/>
              <w:rPr>
                <w:rFonts w:ascii="Courier New" w:eastAsia="Times New Roman" w:hAnsi="Courier New" w:cs="Courier New"/>
                <w:color w:val="auto"/>
                <w:sz w:val="24"/>
                <w:szCs w:val="24"/>
                <w:lang w:eastAsia="ru-RU"/>
              </w:rPr>
            </w:pPr>
          </w:p>
        </w:tc>
        <w:tc>
          <w:tcPr>
            <w:tcW w:w="2268" w:type="dxa"/>
            <w:tcBorders>
              <w:top w:val="single" w:sz="4" w:space="0" w:color="auto"/>
              <w:left w:val="single" w:sz="4" w:space="0" w:color="auto"/>
              <w:bottom w:val="nil"/>
              <w:right w:val="nil"/>
            </w:tcBorders>
            <w:vAlign w:val="center"/>
          </w:tcPr>
          <w:p w14:paraId="0B84A773" w14:textId="45CE9574" w:rsidR="00FC61BF" w:rsidRPr="00FC61BF" w:rsidRDefault="00FC61BF" w:rsidP="00FC61BF">
            <w:pPr>
              <w:spacing w:line="240" w:lineRule="auto"/>
              <w:ind w:firstLine="0"/>
              <w:jc w:val="center"/>
              <w:rPr>
                <w:rFonts w:ascii="Courier New" w:eastAsia="Times New Roman" w:hAnsi="Courier New" w:cs="Courier New"/>
                <w:color w:val="auto"/>
                <w:sz w:val="24"/>
                <w:szCs w:val="24"/>
                <w:lang w:eastAsia="ru-RU"/>
              </w:rPr>
            </w:pPr>
            <w:r w:rsidRPr="00FC61BF">
              <w:rPr>
                <w:rFonts w:eastAsia="Times New Roman"/>
                <w:sz w:val="24"/>
                <w:szCs w:val="24"/>
                <w:lang w:eastAsia="ru-RU"/>
              </w:rPr>
              <w:t>некорректированный</w:t>
            </w:r>
          </w:p>
        </w:tc>
        <w:tc>
          <w:tcPr>
            <w:tcW w:w="4536" w:type="dxa"/>
            <w:tcBorders>
              <w:top w:val="single" w:sz="4" w:space="0" w:color="auto"/>
              <w:left w:val="single" w:sz="4" w:space="0" w:color="auto"/>
              <w:bottom w:val="nil"/>
              <w:right w:val="single" w:sz="4" w:space="0" w:color="auto"/>
            </w:tcBorders>
          </w:tcPr>
          <w:p w14:paraId="7B18AEDB" w14:textId="77777777" w:rsidR="00FC61BF" w:rsidRPr="00FC61BF" w:rsidRDefault="00FC61BF" w:rsidP="00FC61BF">
            <w:pPr>
              <w:spacing w:line="240" w:lineRule="auto"/>
              <w:ind w:firstLine="360"/>
              <w:jc w:val="center"/>
              <w:rPr>
                <w:rFonts w:ascii="Courier New" w:eastAsia="Times New Roman" w:hAnsi="Courier New" w:cs="Courier New"/>
                <w:color w:val="auto"/>
                <w:sz w:val="24"/>
                <w:szCs w:val="24"/>
                <w:lang w:eastAsia="ru-RU"/>
              </w:rPr>
            </w:pPr>
            <w:r w:rsidRPr="00FC61BF">
              <w:rPr>
                <w:rFonts w:eastAsia="Times New Roman"/>
                <w:sz w:val="24"/>
                <w:szCs w:val="24"/>
                <w:lang w:eastAsia="ru-RU"/>
              </w:rPr>
              <w:t>корректированный</w:t>
            </w:r>
          </w:p>
        </w:tc>
      </w:tr>
      <w:tr w:rsidR="00FC61BF" w:rsidRPr="00FC61BF" w14:paraId="4DD1E488" w14:textId="77777777" w:rsidTr="00FC61BF">
        <w:trPr>
          <w:trHeight w:val="509"/>
        </w:trPr>
        <w:tc>
          <w:tcPr>
            <w:tcW w:w="1276" w:type="dxa"/>
            <w:tcBorders>
              <w:top w:val="single" w:sz="4" w:space="0" w:color="auto"/>
              <w:left w:val="single" w:sz="4" w:space="0" w:color="auto"/>
              <w:bottom w:val="nil"/>
              <w:right w:val="nil"/>
            </w:tcBorders>
          </w:tcPr>
          <w:p w14:paraId="772A66EA" w14:textId="58E9A96C" w:rsidR="00FC61BF" w:rsidRPr="00FC61BF" w:rsidRDefault="00FC61BF" w:rsidP="00FC61BF">
            <w:pPr>
              <w:spacing w:line="240" w:lineRule="auto"/>
              <w:ind w:firstLine="0"/>
              <w:jc w:val="center"/>
              <w:rPr>
                <w:rFonts w:ascii="Courier New" w:eastAsia="Times New Roman" w:hAnsi="Courier New" w:cs="Courier New"/>
                <w:color w:val="auto"/>
                <w:sz w:val="24"/>
                <w:szCs w:val="24"/>
                <w:lang w:eastAsia="ru-RU"/>
              </w:rPr>
            </w:pPr>
            <w:r>
              <w:rPr>
                <w:rFonts w:eastAsia="Times New Roman"/>
                <w:sz w:val="24"/>
                <w:szCs w:val="24"/>
                <w:lang w:eastAsia="ru-RU"/>
              </w:rPr>
              <w:t>200</w:t>
            </w:r>
            <w:r w:rsidRPr="00FC61BF">
              <w:rPr>
                <w:rFonts w:eastAsia="Times New Roman"/>
                <w:sz w:val="24"/>
                <w:szCs w:val="24"/>
                <w:lang w:eastAsia="ru-RU"/>
              </w:rPr>
              <w:t>9</w:t>
            </w:r>
          </w:p>
        </w:tc>
        <w:tc>
          <w:tcPr>
            <w:tcW w:w="1418" w:type="dxa"/>
            <w:tcBorders>
              <w:top w:val="single" w:sz="4" w:space="0" w:color="auto"/>
              <w:left w:val="single" w:sz="4" w:space="0" w:color="auto"/>
              <w:bottom w:val="nil"/>
              <w:right w:val="nil"/>
            </w:tcBorders>
          </w:tcPr>
          <w:p w14:paraId="30BB0E94" w14:textId="77777777" w:rsidR="00FC61BF" w:rsidRPr="00FC61BF" w:rsidRDefault="00FC61BF" w:rsidP="00FC61BF">
            <w:pPr>
              <w:spacing w:line="240" w:lineRule="auto"/>
              <w:ind w:firstLine="0"/>
              <w:jc w:val="center"/>
              <w:rPr>
                <w:rFonts w:ascii="Courier New" w:eastAsia="Times New Roman" w:hAnsi="Courier New" w:cs="Courier New"/>
                <w:color w:val="auto"/>
                <w:sz w:val="24"/>
                <w:szCs w:val="24"/>
                <w:lang w:eastAsia="ru-RU"/>
              </w:rPr>
            </w:pPr>
            <w:r w:rsidRPr="00FC61BF">
              <w:rPr>
                <w:rFonts w:eastAsia="Times New Roman"/>
                <w:sz w:val="24"/>
                <w:szCs w:val="24"/>
                <w:lang w:eastAsia="ru-RU"/>
              </w:rPr>
              <w:t>4</w:t>
            </w:r>
          </w:p>
        </w:tc>
        <w:tc>
          <w:tcPr>
            <w:tcW w:w="2268" w:type="dxa"/>
            <w:tcBorders>
              <w:top w:val="single" w:sz="4" w:space="0" w:color="auto"/>
              <w:left w:val="single" w:sz="4" w:space="0" w:color="auto"/>
              <w:bottom w:val="nil"/>
              <w:right w:val="nil"/>
            </w:tcBorders>
          </w:tcPr>
          <w:p w14:paraId="132B0914" w14:textId="77777777" w:rsidR="00FC61BF" w:rsidRPr="00FC61BF" w:rsidRDefault="00FC61BF" w:rsidP="00FC61BF">
            <w:pPr>
              <w:spacing w:line="240" w:lineRule="auto"/>
              <w:ind w:firstLine="360"/>
              <w:jc w:val="center"/>
              <w:rPr>
                <w:rFonts w:ascii="Courier New" w:eastAsia="Times New Roman" w:hAnsi="Courier New" w:cs="Courier New"/>
                <w:color w:val="auto"/>
                <w:sz w:val="24"/>
                <w:szCs w:val="24"/>
                <w:lang w:eastAsia="ru-RU"/>
              </w:rPr>
            </w:pPr>
            <w:r w:rsidRPr="00FC61BF">
              <w:rPr>
                <w:rFonts w:eastAsia="Times New Roman"/>
                <w:sz w:val="24"/>
                <w:szCs w:val="24"/>
                <w:lang w:eastAsia="ru-RU"/>
              </w:rPr>
              <w:t>110</w:t>
            </w:r>
          </w:p>
        </w:tc>
        <w:tc>
          <w:tcPr>
            <w:tcW w:w="4536" w:type="dxa"/>
            <w:tcBorders>
              <w:top w:val="single" w:sz="4" w:space="0" w:color="auto"/>
              <w:left w:val="single" w:sz="4" w:space="0" w:color="auto"/>
              <w:bottom w:val="nil"/>
              <w:right w:val="single" w:sz="4" w:space="0" w:color="auto"/>
            </w:tcBorders>
          </w:tcPr>
          <w:p w14:paraId="7507F86A" w14:textId="6E802DBC" w:rsidR="00FC61BF" w:rsidRPr="00FC61BF" w:rsidRDefault="00FC61BF" w:rsidP="00FC61BF">
            <w:pPr>
              <w:spacing w:line="240" w:lineRule="auto"/>
              <w:ind w:firstLine="0"/>
              <w:jc w:val="center"/>
              <w:rPr>
                <w:rFonts w:ascii="Courier New" w:eastAsia="Times New Roman" w:hAnsi="Courier New" w:cs="Courier New"/>
                <w:color w:val="auto"/>
                <w:sz w:val="24"/>
                <w:szCs w:val="24"/>
                <w:lang w:eastAsia="ru-RU"/>
              </w:rPr>
            </w:pPr>
            <w:r w:rsidRPr="00FC61BF">
              <w:rPr>
                <w:rFonts w:eastAsia="Times New Roman"/>
                <w:i/>
                <w:iCs/>
                <w:sz w:val="24"/>
                <w:szCs w:val="24"/>
                <w:lang w:eastAsia="ru-RU"/>
              </w:rPr>
              <w:t>С</w:t>
            </w:r>
            <w:r w:rsidRPr="00FC61BF">
              <w:rPr>
                <w:rFonts w:eastAsia="Times New Roman"/>
                <w:sz w:val="24"/>
                <w:szCs w:val="24"/>
                <w:vertAlign w:val="subscript"/>
                <w:lang w:eastAsia="ru-RU"/>
              </w:rPr>
              <w:t>1</w:t>
            </w:r>
            <w:r w:rsidRPr="00FC61BF">
              <w:rPr>
                <w:rFonts w:eastAsia="Times New Roman"/>
                <w:sz w:val="24"/>
                <w:szCs w:val="24"/>
                <w:lang w:eastAsia="ru-RU"/>
              </w:rPr>
              <w:t>= 110 * 6,67/4 = 183,3</w:t>
            </w:r>
          </w:p>
        </w:tc>
      </w:tr>
      <w:tr w:rsidR="00FC61BF" w:rsidRPr="00FC61BF" w14:paraId="0AF63290" w14:textId="77777777" w:rsidTr="00FC61BF">
        <w:trPr>
          <w:trHeight w:val="422"/>
        </w:trPr>
        <w:tc>
          <w:tcPr>
            <w:tcW w:w="1276" w:type="dxa"/>
            <w:tcBorders>
              <w:top w:val="single" w:sz="4" w:space="0" w:color="auto"/>
              <w:left w:val="single" w:sz="4" w:space="0" w:color="auto"/>
              <w:bottom w:val="nil"/>
              <w:right w:val="nil"/>
            </w:tcBorders>
          </w:tcPr>
          <w:p w14:paraId="08391026" w14:textId="7C0A9EE2" w:rsidR="00FC61BF" w:rsidRPr="00FC61BF" w:rsidRDefault="00FC61BF" w:rsidP="00FC61BF">
            <w:pPr>
              <w:spacing w:line="240" w:lineRule="auto"/>
              <w:ind w:firstLine="0"/>
              <w:jc w:val="center"/>
              <w:rPr>
                <w:rFonts w:ascii="Courier New" w:eastAsia="Times New Roman" w:hAnsi="Courier New" w:cs="Courier New"/>
                <w:color w:val="auto"/>
                <w:sz w:val="24"/>
                <w:szCs w:val="24"/>
                <w:lang w:eastAsia="ru-RU"/>
              </w:rPr>
            </w:pPr>
            <w:r>
              <w:rPr>
                <w:rFonts w:eastAsia="Times New Roman"/>
                <w:sz w:val="24"/>
                <w:szCs w:val="24"/>
                <w:lang w:eastAsia="ru-RU"/>
              </w:rPr>
              <w:t>201</w:t>
            </w:r>
            <w:r w:rsidRPr="00FC61BF">
              <w:rPr>
                <w:rFonts w:eastAsia="Times New Roman"/>
                <w:sz w:val="24"/>
                <w:szCs w:val="24"/>
                <w:lang w:eastAsia="ru-RU"/>
              </w:rPr>
              <w:t>0</w:t>
            </w:r>
          </w:p>
        </w:tc>
        <w:tc>
          <w:tcPr>
            <w:tcW w:w="1418" w:type="dxa"/>
            <w:tcBorders>
              <w:top w:val="single" w:sz="4" w:space="0" w:color="auto"/>
              <w:left w:val="single" w:sz="4" w:space="0" w:color="auto"/>
              <w:bottom w:val="nil"/>
              <w:right w:val="nil"/>
            </w:tcBorders>
          </w:tcPr>
          <w:p w14:paraId="102D3403" w14:textId="77777777" w:rsidR="00FC61BF" w:rsidRPr="00FC61BF" w:rsidRDefault="00FC61BF" w:rsidP="00FC61BF">
            <w:pPr>
              <w:spacing w:line="240" w:lineRule="auto"/>
              <w:ind w:firstLine="0"/>
              <w:jc w:val="center"/>
              <w:rPr>
                <w:rFonts w:ascii="Courier New" w:eastAsia="Times New Roman" w:hAnsi="Courier New" w:cs="Courier New"/>
                <w:color w:val="auto"/>
                <w:sz w:val="24"/>
                <w:szCs w:val="24"/>
                <w:lang w:eastAsia="ru-RU"/>
              </w:rPr>
            </w:pPr>
            <w:r w:rsidRPr="00FC61BF">
              <w:rPr>
                <w:rFonts w:eastAsia="Times New Roman"/>
                <w:sz w:val="24"/>
                <w:szCs w:val="24"/>
                <w:lang w:eastAsia="ru-RU"/>
              </w:rPr>
              <w:t>5</w:t>
            </w:r>
          </w:p>
        </w:tc>
        <w:tc>
          <w:tcPr>
            <w:tcW w:w="2268" w:type="dxa"/>
            <w:tcBorders>
              <w:top w:val="single" w:sz="4" w:space="0" w:color="auto"/>
              <w:left w:val="single" w:sz="4" w:space="0" w:color="auto"/>
              <w:bottom w:val="nil"/>
              <w:right w:val="nil"/>
            </w:tcBorders>
          </w:tcPr>
          <w:p w14:paraId="3130FF07" w14:textId="77777777" w:rsidR="00FC61BF" w:rsidRPr="00FC61BF" w:rsidRDefault="00FC61BF" w:rsidP="00FC61BF">
            <w:pPr>
              <w:spacing w:line="240" w:lineRule="auto"/>
              <w:ind w:firstLine="360"/>
              <w:jc w:val="center"/>
              <w:rPr>
                <w:rFonts w:ascii="Courier New" w:eastAsia="Times New Roman" w:hAnsi="Courier New" w:cs="Courier New"/>
                <w:color w:val="auto"/>
                <w:sz w:val="24"/>
                <w:szCs w:val="24"/>
                <w:lang w:eastAsia="ru-RU"/>
              </w:rPr>
            </w:pPr>
            <w:r w:rsidRPr="00FC61BF">
              <w:rPr>
                <w:rFonts w:eastAsia="Times New Roman"/>
                <w:sz w:val="24"/>
                <w:szCs w:val="24"/>
                <w:lang w:eastAsia="ru-RU"/>
              </w:rPr>
              <w:t>120</w:t>
            </w:r>
          </w:p>
        </w:tc>
        <w:tc>
          <w:tcPr>
            <w:tcW w:w="4536" w:type="dxa"/>
            <w:tcBorders>
              <w:top w:val="single" w:sz="4" w:space="0" w:color="auto"/>
              <w:left w:val="single" w:sz="4" w:space="0" w:color="auto"/>
              <w:bottom w:val="nil"/>
              <w:right w:val="single" w:sz="4" w:space="0" w:color="auto"/>
            </w:tcBorders>
          </w:tcPr>
          <w:p w14:paraId="3FB48244" w14:textId="0A9666FA" w:rsidR="00FC61BF" w:rsidRPr="00FC61BF" w:rsidRDefault="00FC61BF" w:rsidP="00FC61BF">
            <w:pPr>
              <w:spacing w:line="240" w:lineRule="auto"/>
              <w:ind w:firstLine="0"/>
              <w:jc w:val="center"/>
              <w:rPr>
                <w:rFonts w:ascii="Courier New" w:eastAsia="Times New Roman" w:hAnsi="Courier New" w:cs="Courier New"/>
                <w:color w:val="auto"/>
                <w:sz w:val="24"/>
                <w:szCs w:val="24"/>
                <w:lang w:eastAsia="ru-RU"/>
              </w:rPr>
            </w:pPr>
            <w:r w:rsidRPr="00FC61BF">
              <w:rPr>
                <w:rFonts w:eastAsia="Times New Roman"/>
                <w:sz w:val="24"/>
                <w:szCs w:val="24"/>
                <w:lang w:eastAsia="ru-RU"/>
              </w:rPr>
              <w:t>С</w:t>
            </w:r>
            <w:r>
              <w:rPr>
                <w:rFonts w:eastAsia="Times New Roman"/>
                <w:sz w:val="24"/>
                <w:szCs w:val="24"/>
                <w:vertAlign w:val="subscript"/>
                <w:lang w:eastAsia="ru-RU"/>
              </w:rPr>
              <w:t>2</w:t>
            </w:r>
            <w:r w:rsidRPr="00FC61BF">
              <w:rPr>
                <w:rFonts w:eastAsia="Times New Roman"/>
                <w:sz w:val="24"/>
                <w:szCs w:val="24"/>
                <w:lang w:eastAsia="ru-RU"/>
              </w:rPr>
              <w:t>=120 • 6,67/5 = 160,1</w:t>
            </w:r>
          </w:p>
        </w:tc>
      </w:tr>
      <w:tr w:rsidR="00FC61BF" w:rsidRPr="00FC61BF" w14:paraId="5F4AC424" w14:textId="77777777" w:rsidTr="00FC61BF">
        <w:trPr>
          <w:trHeight w:val="442"/>
        </w:trPr>
        <w:tc>
          <w:tcPr>
            <w:tcW w:w="1276" w:type="dxa"/>
            <w:tcBorders>
              <w:top w:val="single" w:sz="4" w:space="0" w:color="auto"/>
              <w:left w:val="single" w:sz="4" w:space="0" w:color="auto"/>
              <w:bottom w:val="nil"/>
              <w:right w:val="nil"/>
            </w:tcBorders>
          </w:tcPr>
          <w:p w14:paraId="21FE7935" w14:textId="5D835D4D" w:rsidR="00FC61BF" w:rsidRPr="00FC61BF" w:rsidRDefault="00FC61BF" w:rsidP="00FC61BF">
            <w:pPr>
              <w:spacing w:line="240" w:lineRule="auto"/>
              <w:ind w:firstLine="0"/>
              <w:jc w:val="center"/>
              <w:rPr>
                <w:rFonts w:ascii="Courier New" w:eastAsia="Times New Roman" w:hAnsi="Courier New" w:cs="Courier New"/>
                <w:color w:val="auto"/>
                <w:sz w:val="24"/>
                <w:szCs w:val="24"/>
                <w:lang w:eastAsia="ru-RU"/>
              </w:rPr>
            </w:pPr>
            <w:r w:rsidRPr="00FC61BF">
              <w:rPr>
                <w:rFonts w:eastAsia="Times New Roman"/>
                <w:sz w:val="24"/>
                <w:szCs w:val="24"/>
                <w:lang w:eastAsia="ru-RU"/>
              </w:rPr>
              <w:t>2011</w:t>
            </w:r>
          </w:p>
        </w:tc>
        <w:tc>
          <w:tcPr>
            <w:tcW w:w="1418" w:type="dxa"/>
            <w:tcBorders>
              <w:top w:val="single" w:sz="4" w:space="0" w:color="auto"/>
              <w:left w:val="single" w:sz="4" w:space="0" w:color="auto"/>
              <w:bottom w:val="nil"/>
              <w:right w:val="nil"/>
            </w:tcBorders>
          </w:tcPr>
          <w:p w14:paraId="3A7CB741" w14:textId="77777777" w:rsidR="00FC61BF" w:rsidRPr="00FC61BF" w:rsidRDefault="00FC61BF" w:rsidP="00FC61BF">
            <w:pPr>
              <w:spacing w:line="240" w:lineRule="auto"/>
              <w:ind w:firstLine="0"/>
              <w:jc w:val="center"/>
              <w:rPr>
                <w:rFonts w:ascii="Courier New" w:eastAsia="Times New Roman" w:hAnsi="Courier New" w:cs="Courier New"/>
                <w:color w:val="auto"/>
                <w:sz w:val="24"/>
                <w:szCs w:val="24"/>
                <w:lang w:eastAsia="ru-RU"/>
              </w:rPr>
            </w:pPr>
            <w:r w:rsidRPr="00FC61BF">
              <w:rPr>
                <w:rFonts w:eastAsia="Times New Roman"/>
                <w:sz w:val="24"/>
                <w:szCs w:val="24"/>
                <w:lang w:eastAsia="ru-RU"/>
              </w:rPr>
              <w:t>6</w:t>
            </w:r>
          </w:p>
        </w:tc>
        <w:tc>
          <w:tcPr>
            <w:tcW w:w="2268" w:type="dxa"/>
            <w:tcBorders>
              <w:top w:val="single" w:sz="4" w:space="0" w:color="auto"/>
              <w:left w:val="single" w:sz="4" w:space="0" w:color="auto"/>
              <w:bottom w:val="nil"/>
              <w:right w:val="nil"/>
            </w:tcBorders>
          </w:tcPr>
          <w:p w14:paraId="5D8EF9A6" w14:textId="77777777" w:rsidR="00FC61BF" w:rsidRPr="00FC61BF" w:rsidRDefault="00FC61BF" w:rsidP="00FC61BF">
            <w:pPr>
              <w:spacing w:line="240" w:lineRule="auto"/>
              <w:ind w:firstLine="360"/>
              <w:jc w:val="center"/>
              <w:rPr>
                <w:rFonts w:ascii="Courier New" w:eastAsia="Times New Roman" w:hAnsi="Courier New" w:cs="Courier New"/>
                <w:color w:val="auto"/>
                <w:sz w:val="24"/>
                <w:szCs w:val="24"/>
                <w:lang w:eastAsia="ru-RU"/>
              </w:rPr>
            </w:pPr>
            <w:r w:rsidRPr="00FC61BF">
              <w:rPr>
                <w:rFonts w:eastAsia="Times New Roman"/>
                <w:sz w:val="24"/>
                <w:szCs w:val="24"/>
                <w:lang w:eastAsia="ru-RU"/>
              </w:rPr>
              <w:t>150</w:t>
            </w:r>
          </w:p>
        </w:tc>
        <w:tc>
          <w:tcPr>
            <w:tcW w:w="4536" w:type="dxa"/>
            <w:tcBorders>
              <w:top w:val="single" w:sz="4" w:space="0" w:color="auto"/>
              <w:left w:val="single" w:sz="4" w:space="0" w:color="auto"/>
              <w:bottom w:val="nil"/>
              <w:right w:val="single" w:sz="4" w:space="0" w:color="auto"/>
            </w:tcBorders>
          </w:tcPr>
          <w:p w14:paraId="510C489E" w14:textId="63309EED" w:rsidR="00FC61BF" w:rsidRPr="00FC61BF" w:rsidRDefault="00FC61BF" w:rsidP="00FC61BF">
            <w:pPr>
              <w:spacing w:line="240" w:lineRule="auto"/>
              <w:ind w:firstLine="0"/>
              <w:jc w:val="center"/>
              <w:rPr>
                <w:rFonts w:ascii="Courier New" w:eastAsia="Times New Roman" w:hAnsi="Courier New" w:cs="Courier New"/>
                <w:color w:val="auto"/>
                <w:sz w:val="24"/>
                <w:szCs w:val="24"/>
                <w:lang w:eastAsia="ru-RU"/>
              </w:rPr>
            </w:pPr>
            <w:r w:rsidRPr="00FC61BF">
              <w:rPr>
                <w:rFonts w:eastAsia="Times New Roman"/>
                <w:sz w:val="24"/>
                <w:szCs w:val="24"/>
                <w:lang w:eastAsia="ru-RU"/>
              </w:rPr>
              <w:t>С</w:t>
            </w:r>
            <w:r w:rsidRPr="00FC61BF">
              <w:rPr>
                <w:rFonts w:eastAsia="Times New Roman"/>
                <w:sz w:val="24"/>
                <w:szCs w:val="24"/>
                <w:vertAlign w:val="subscript"/>
                <w:lang w:eastAsia="ru-RU"/>
              </w:rPr>
              <w:t>3</w:t>
            </w:r>
            <w:r w:rsidRPr="00FC61BF">
              <w:rPr>
                <w:rFonts w:eastAsia="Times New Roman"/>
                <w:sz w:val="24"/>
                <w:szCs w:val="24"/>
                <w:lang w:eastAsia="ru-RU"/>
              </w:rPr>
              <w:t>= 160 • 6,67/6 = 166,7</w:t>
            </w:r>
          </w:p>
        </w:tc>
      </w:tr>
      <w:tr w:rsidR="00FC61BF" w:rsidRPr="00FC61BF" w14:paraId="6E19E786" w14:textId="77777777" w:rsidTr="00FC61BF">
        <w:trPr>
          <w:trHeight w:val="418"/>
        </w:trPr>
        <w:tc>
          <w:tcPr>
            <w:tcW w:w="1276" w:type="dxa"/>
            <w:tcBorders>
              <w:top w:val="single" w:sz="4" w:space="0" w:color="auto"/>
              <w:left w:val="single" w:sz="4" w:space="0" w:color="auto"/>
              <w:bottom w:val="nil"/>
              <w:right w:val="nil"/>
            </w:tcBorders>
          </w:tcPr>
          <w:p w14:paraId="525384C0" w14:textId="7F12B11B" w:rsidR="00FC61BF" w:rsidRPr="00FC61BF" w:rsidRDefault="00FC61BF" w:rsidP="00FC61BF">
            <w:pPr>
              <w:spacing w:line="240" w:lineRule="auto"/>
              <w:ind w:firstLine="0"/>
              <w:jc w:val="center"/>
              <w:rPr>
                <w:rFonts w:ascii="Courier New" w:eastAsia="Times New Roman" w:hAnsi="Courier New" w:cs="Courier New"/>
                <w:color w:val="auto"/>
                <w:sz w:val="24"/>
                <w:szCs w:val="24"/>
                <w:lang w:eastAsia="ru-RU"/>
              </w:rPr>
            </w:pPr>
            <w:r w:rsidRPr="00FC61BF">
              <w:rPr>
                <w:rFonts w:eastAsia="Times New Roman"/>
                <w:sz w:val="24"/>
                <w:szCs w:val="24"/>
                <w:lang w:eastAsia="ru-RU"/>
              </w:rPr>
              <w:t>2012</w:t>
            </w:r>
          </w:p>
        </w:tc>
        <w:tc>
          <w:tcPr>
            <w:tcW w:w="1418" w:type="dxa"/>
            <w:tcBorders>
              <w:top w:val="single" w:sz="4" w:space="0" w:color="auto"/>
              <w:left w:val="single" w:sz="4" w:space="0" w:color="auto"/>
              <w:bottom w:val="nil"/>
              <w:right w:val="nil"/>
            </w:tcBorders>
          </w:tcPr>
          <w:p w14:paraId="69189443" w14:textId="77777777" w:rsidR="00FC61BF" w:rsidRPr="00FC61BF" w:rsidRDefault="00FC61BF" w:rsidP="00FC61BF">
            <w:pPr>
              <w:spacing w:line="240" w:lineRule="auto"/>
              <w:ind w:firstLine="0"/>
              <w:jc w:val="center"/>
              <w:rPr>
                <w:rFonts w:ascii="Courier New" w:eastAsia="Times New Roman" w:hAnsi="Courier New" w:cs="Courier New"/>
                <w:color w:val="auto"/>
                <w:sz w:val="24"/>
                <w:szCs w:val="24"/>
                <w:lang w:eastAsia="ru-RU"/>
              </w:rPr>
            </w:pPr>
            <w:r w:rsidRPr="00FC61BF">
              <w:rPr>
                <w:rFonts w:eastAsia="Times New Roman"/>
                <w:sz w:val="24"/>
                <w:szCs w:val="24"/>
                <w:lang w:eastAsia="ru-RU"/>
              </w:rPr>
              <w:t>7</w:t>
            </w:r>
          </w:p>
        </w:tc>
        <w:tc>
          <w:tcPr>
            <w:tcW w:w="2268" w:type="dxa"/>
            <w:tcBorders>
              <w:top w:val="single" w:sz="4" w:space="0" w:color="auto"/>
              <w:left w:val="single" w:sz="4" w:space="0" w:color="auto"/>
              <w:bottom w:val="nil"/>
              <w:right w:val="nil"/>
            </w:tcBorders>
          </w:tcPr>
          <w:p w14:paraId="6EFCB85C" w14:textId="77777777" w:rsidR="00FC61BF" w:rsidRPr="00FC61BF" w:rsidRDefault="00FC61BF" w:rsidP="00FC61BF">
            <w:pPr>
              <w:spacing w:line="240" w:lineRule="auto"/>
              <w:ind w:firstLine="360"/>
              <w:jc w:val="center"/>
              <w:rPr>
                <w:rFonts w:ascii="Courier New" w:eastAsia="Times New Roman" w:hAnsi="Courier New" w:cs="Courier New"/>
                <w:color w:val="auto"/>
                <w:sz w:val="24"/>
                <w:szCs w:val="24"/>
                <w:lang w:eastAsia="ru-RU"/>
              </w:rPr>
            </w:pPr>
            <w:r w:rsidRPr="00FC61BF">
              <w:rPr>
                <w:rFonts w:eastAsia="Times New Roman"/>
                <w:sz w:val="24"/>
                <w:szCs w:val="24"/>
                <w:lang w:eastAsia="ru-RU"/>
              </w:rPr>
              <w:t>180</w:t>
            </w:r>
          </w:p>
        </w:tc>
        <w:tc>
          <w:tcPr>
            <w:tcW w:w="4536" w:type="dxa"/>
            <w:tcBorders>
              <w:top w:val="single" w:sz="4" w:space="0" w:color="auto"/>
              <w:left w:val="single" w:sz="4" w:space="0" w:color="auto"/>
              <w:bottom w:val="nil"/>
              <w:right w:val="single" w:sz="4" w:space="0" w:color="auto"/>
            </w:tcBorders>
          </w:tcPr>
          <w:p w14:paraId="7039A272" w14:textId="77777777" w:rsidR="00FC61BF" w:rsidRPr="00FC61BF" w:rsidRDefault="00FC61BF" w:rsidP="00FC61BF">
            <w:pPr>
              <w:spacing w:line="240" w:lineRule="auto"/>
              <w:ind w:firstLine="0"/>
              <w:jc w:val="center"/>
              <w:rPr>
                <w:rFonts w:ascii="Courier New" w:eastAsia="Times New Roman" w:hAnsi="Courier New" w:cs="Courier New"/>
                <w:color w:val="auto"/>
                <w:sz w:val="24"/>
                <w:szCs w:val="24"/>
                <w:lang w:eastAsia="ru-RU"/>
              </w:rPr>
            </w:pPr>
            <w:r w:rsidRPr="00FC61BF">
              <w:rPr>
                <w:rFonts w:eastAsia="Times New Roman"/>
                <w:sz w:val="24"/>
                <w:szCs w:val="24"/>
                <w:lang w:eastAsia="ru-RU"/>
              </w:rPr>
              <w:t>С</w:t>
            </w:r>
            <w:r w:rsidRPr="00FC61BF">
              <w:rPr>
                <w:rFonts w:eastAsia="Times New Roman"/>
                <w:sz w:val="24"/>
                <w:szCs w:val="24"/>
                <w:vertAlign w:val="subscript"/>
                <w:lang w:eastAsia="ru-RU"/>
              </w:rPr>
              <w:t>4</w:t>
            </w:r>
            <w:r w:rsidRPr="00FC61BF">
              <w:rPr>
                <w:rFonts w:eastAsia="Times New Roman"/>
                <w:sz w:val="24"/>
                <w:szCs w:val="24"/>
                <w:lang w:eastAsia="ru-RU"/>
              </w:rPr>
              <w:t xml:space="preserve"> = 180 • 6,67/7 = 171,5</w:t>
            </w:r>
          </w:p>
        </w:tc>
      </w:tr>
      <w:tr w:rsidR="00FC61BF" w:rsidRPr="00FC61BF" w14:paraId="3FCA29D8" w14:textId="77777777" w:rsidTr="00FC61BF">
        <w:trPr>
          <w:trHeight w:val="480"/>
        </w:trPr>
        <w:tc>
          <w:tcPr>
            <w:tcW w:w="1276" w:type="dxa"/>
            <w:tcBorders>
              <w:top w:val="single" w:sz="4" w:space="0" w:color="auto"/>
              <w:left w:val="single" w:sz="4" w:space="0" w:color="auto"/>
              <w:bottom w:val="nil"/>
              <w:right w:val="nil"/>
            </w:tcBorders>
          </w:tcPr>
          <w:p w14:paraId="72D3E01C" w14:textId="0AA9AD1F" w:rsidR="00FC61BF" w:rsidRPr="00FC61BF" w:rsidRDefault="00FC61BF" w:rsidP="00FC61BF">
            <w:pPr>
              <w:spacing w:line="240" w:lineRule="auto"/>
              <w:ind w:firstLine="0"/>
              <w:jc w:val="center"/>
              <w:rPr>
                <w:rFonts w:ascii="Courier New" w:eastAsia="Times New Roman" w:hAnsi="Courier New" w:cs="Courier New"/>
                <w:color w:val="auto"/>
                <w:sz w:val="24"/>
                <w:szCs w:val="24"/>
                <w:lang w:eastAsia="ru-RU"/>
              </w:rPr>
            </w:pPr>
            <w:r w:rsidRPr="00FC61BF">
              <w:rPr>
                <w:rFonts w:eastAsia="Times New Roman"/>
                <w:sz w:val="24"/>
                <w:szCs w:val="24"/>
                <w:lang w:eastAsia="ru-RU"/>
              </w:rPr>
              <w:t>2013</w:t>
            </w:r>
          </w:p>
        </w:tc>
        <w:tc>
          <w:tcPr>
            <w:tcW w:w="1418" w:type="dxa"/>
            <w:tcBorders>
              <w:top w:val="single" w:sz="4" w:space="0" w:color="auto"/>
              <w:left w:val="single" w:sz="4" w:space="0" w:color="auto"/>
              <w:bottom w:val="nil"/>
              <w:right w:val="nil"/>
            </w:tcBorders>
          </w:tcPr>
          <w:p w14:paraId="454989AF" w14:textId="77777777" w:rsidR="00FC61BF" w:rsidRPr="00FC61BF" w:rsidRDefault="00FC61BF" w:rsidP="00FC61BF">
            <w:pPr>
              <w:spacing w:line="240" w:lineRule="auto"/>
              <w:ind w:firstLine="0"/>
              <w:jc w:val="center"/>
              <w:rPr>
                <w:rFonts w:ascii="Courier New" w:eastAsia="Times New Roman" w:hAnsi="Courier New" w:cs="Courier New"/>
                <w:color w:val="auto"/>
                <w:sz w:val="24"/>
                <w:szCs w:val="24"/>
                <w:lang w:eastAsia="ru-RU"/>
              </w:rPr>
            </w:pPr>
            <w:r w:rsidRPr="00FC61BF">
              <w:rPr>
                <w:rFonts w:eastAsia="Times New Roman"/>
                <w:sz w:val="24"/>
                <w:szCs w:val="24"/>
                <w:lang w:eastAsia="ru-RU"/>
              </w:rPr>
              <w:t>8</w:t>
            </w:r>
          </w:p>
        </w:tc>
        <w:tc>
          <w:tcPr>
            <w:tcW w:w="2268" w:type="dxa"/>
            <w:tcBorders>
              <w:top w:val="single" w:sz="4" w:space="0" w:color="auto"/>
              <w:left w:val="single" w:sz="4" w:space="0" w:color="auto"/>
              <w:bottom w:val="nil"/>
              <w:right w:val="nil"/>
            </w:tcBorders>
          </w:tcPr>
          <w:p w14:paraId="3133CDA0" w14:textId="77777777" w:rsidR="00FC61BF" w:rsidRPr="00FC61BF" w:rsidRDefault="00FC61BF" w:rsidP="00FC61BF">
            <w:pPr>
              <w:spacing w:line="240" w:lineRule="auto"/>
              <w:ind w:firstLine="360"/>
              <w:jc w:val="center"/>
              <w:rPr>
                <w:rFonts w:ascii="Courier New" w:eastAsia="Times New Roman" w:hAnsi="Courier New" w:cs="Courier New"/>
                <w:color w:val="auto"/>
                <w:sz w:val="24"/>
                <w:szCs w:val="24"/>
                <w:lang w:eastAsia="ru-RU"/>
              </w:rPr>
            </w:pPr>
            <w:r w:rsidRPr="00FC61BF">
              <w:rPr>
                <w:rFonts w:eastAsia="Times New Roman"/>
                <w:sz w:val="24"/>
                <w:szCs w:val="24"/>
                <w:lang w:eastAsia="ru-RU"/>
              </w:rPr>
              <w:t>200</w:t>
            </w:r>
          </w:p>
        </w:tc>
        <w:tc>
          <w:tcPr>
            <w:tcW w:w="4536" w:type="dxa"/>
            <w:tcBorders>
              <w:top w:val="single" w:sz="4" w:space="0" w:color="auto"/>
              <w:left w:val="single" w:sz="4" w:space="0" w:color="auto"/>
              <w:bottom w:val="nil"/>
              <w:right w:val="single" w:sz="4" w:space="0" w:color="auto"/>
            </w:tcBorders>
          </w:tcPr>
          <w:p w14:paraId="2B643ECE" w14:textId="77777777" w:rsidR="00FC61BF" w:rsidRPr="00FC61BF" w:rsidRDefault="00FC61BF" w:rsidP="00FC61BF">
            <w:pPr>
              <w:spacing w:line="240" w:lineRule="auto"/>
              <w:ind w:firstLine="0"/>
              <w:jc w:val="center"/>
              <w:rPr>
                <w:rFonts w:ascii="Courier New" w:eastAsia="Times New Roman" w:hAnsi="Courier New" w:cs="Courier New"/>
                <w:color w:val="auto"/>
                <w:sz w:val="24"/>
                <w:szCs w:val="24"/>
                <w:lang w:eastAsia="ru-RU"/>
              </w:rPr>
            </w:pPr>
            <w:r w:rsidRPr="00FC61BF">
              <w:rPr>
                <w:rFonts w:eastAsia="Times New Roman"/>
                <w:sz w:val="24"/>
                <w:szCs w:val="24"/>
                <w:lang w:eastAsia="ru-RU"/>
              </w:rPr>
              <w:t>С</w:t>
            </w:r>
            <w:r w:rsidRPr="00FC61BF">
              <w:rPr>
                <w:rFonts w:eastAsia="Times New Roman"/>
                <w:sz w:val="24"/>
                <w:szCs w:val="24"/>
                <w:vertAlign w:val="subscript"/>
                <w:lang w:eastAsia="ru-RU"/>
              </w:rPr>
              <w:t>5</w:t>
            </w:r>
            <w:r w:rsidRPr="00FC61BF">
              <w:rPr>
                <w:rFonts w:eastAsia="Times New Roman"/>
                <w:sz w:val="24"/>
                <w:szCs w:val="24"/>
                <w:lang w:eastAsia="ru-RU"/>
              </w:rPr>
              <w:t xml:space="preserve"> = 200 «6,67/8 -= 166,8</w:t>
            </w:r>
          </w:p>
        </w:tc>
      </w:tr>
      <w:tr w:rsidR="00FC61BF" w:rsidRPr="00FC61BF" w14:paraId="59285F2C" w14:textId="77777777" w:rsidTr="00FC61BF">
        <w:trPr>
          <w:trHeight w:val="418"/>
        </w:trPr>
        <w:tc>
          <w:tcPr>
            <w:tcW w:w="1276" w:type="dxa"/>
            <w:tcBorders>
              <w:top w:val="single" w:sz="4" w:space="0" w:color="auto"/>
              <w:left w:val="single" w:sz="4" w:space="0" w:color="auto"/>
              <w:bottom w:val="nil"/>
              <w:right w:val="nil"/>
            </w:tcBorders>
          </w:tcPr>
          <w:p w14:paraId="49B42879" w14:textId="614C43B6" w:rsidR="00FC61BF" w:rsidRPr="00FC61BF" w:rsidRDefault="00FC61BF" w:rsidP="00FC61BF">
            <w:pPr>
              <w:spacing w:line="240" w:lineRule="auto"/>
              <w:ind w:firstLine="0"/>
              <w:jc w:val="center"/>
              <w:rPr>
                <w:rFonts w:ascii="Courier New" w:eastAsia="Times New Roman" w:hAnsi="Courier New" w:cs="Courier New"/>
                <w:color w:val="auto"/>
                <w:sz w:val="24"/>
                <w:szCs w:val="24"/>
                <w:lang w:eastAsia="ru-RU"/>
              </w:rPr>
            </w:pPr>
            <w:r w:rsidRPr="00FC61BF">
              <w:rPr>
                <w:rFonts w:eastAsia="Times New Roman"/>
                <w:sz w:val="24"/>
                <w:szCs w:val="24"/>
                <w:lang w:eastAsia="ru-RU"/>
              </w:rPr>
              <w:t>2014</w:t>
            </w:r>
          </w:p>
        </w:tc>
        <w:tc>
          <w:tcPr>
            <w:tcW w:w="1418" w:type="dxa"/>
            <w:tcBorders>
              <w:top w:val="single" w:sz="4" w:space="0" w:color="auto"/>
              <w:left w:val="single" w:sz="4" w:space="0" w:color="auto"/>
              <w:bottom w:val="nil"/>
              <w:right w:val="nil"/>
            </w:tcBorders>
          </w:tcPr>
          <w:p w14:paraId="1F817E1B" w14:textId="77777777" w:rsidR="00FC61BF" w:rsidRPr="00FC61BF" w:rsidRDefault="00FC61BF" w:rsidP="00FC61BF">
            <w:pPr>
              <w:spacing w:line="240" w:lineRule="auto"/>
              <w:ind w:firstLine="0"/>
              <w:jc w:val="center"/>
              <w:rPr>
                <w:rFonts w:ascii="Courier New" w:eastAsia="Times New Roman" w:hAnsi="Courier New" w:cs="Courier New"/>
                <w:color w:val="auto"/>
                <w:sz w:val="24"/>
                <w:szCs w:val="24"/>
                <w:lang w:eastAsia="ru-RU"/>
              </w:rPr>
            </w:pPr>
            <w:r w:rsidRPr="00FC61BF">
              <w:rPr>
                <w:rFonts w:eastAsia="Times New Roman"/>
                <w:sz w:val="24"/>
                <w:szCs w:val="24"/>
                <w:lang w:eastAsia="ru-RU"/>
              </w:rPr>
              <w:t>10</w:t>
            </w:r>
          </w:p>
        </w:tc>
        <w:tc>
          <w:tcPr>
            <w:tcW w:w="2268" w:type="dxa"/>
            <w:tcBorders>
              <w:top w:val="single" w:sz="4" w:space="0" w:color="auto"/>
              <w:left w:val="single" w:sz="4" w:space="0" w:color="auto"/>
              <w:bottom w:val="nil"/>
              <w:right w:val="nil"/>
            </w:tcBorders>
          </w:tcPr>
          <w:p w14:paraId="45CF849C" w14:textId="77777777" w:rsidR="00FC61BF" w:rsidRPr="00FC61BF" w:rsidRDefault="00FC61BF" w:rsidP="00FC61BF">
            <w:pPr>
              <w:spacing w:line="240" w:lineRule="auto"/>
              <w:ind w:firstLine="360"/>
              <w:jc w:val="center"/>
              <w:rPr>
                <w:rFonts w:ascii="Courier New" w:eastAsia="Times New Roman" w:hAnsi="Courier New" w:cs="Courier New"/>
                <w:color w:val="auto"/>
                <w:sz w:val="24"/>
                <w:szCs w:val="24"/>
                <w:lang w:eastAsia="ru-RU"/>
              </w:rPr>
            </w:pPr>
            <w:r w:rsidRPr="00FC61BF">
              <w:rPr>
                <w:rFonts w:eastAsia="Times New Roman"/>
                <w:sz w:val="24"/>
                <w:szCs w:val="24"/>
                <w:lang w:eastAsia="ru-RU"/>
              </w:rPr>
              <w:t>200</w:t>
            </w:r>
          </w:p>
        </w:tc>
        <w:tc>
          <w:tcPr>
            <w:tcW w:w="4536" w:type="dxa"/>
            <w:tcBorders>
              <w:top w:val="single" w:sz="4" w:space="0" w:color="auto"/>
              <w:left w:val="single" w:sz="4" w:space="0" w:color="auto"/>
              <w:bottom w:val="nil"/>
              <w:right w:val="single" w:sz="4" w:space="0" w:color="auto"/>
            </w:tcBorders>
          </w:tcPr>
          <w:p w14:paraId="451F345B" w14:textId="456298D0" w:rsidR="00FC61BF" w:rsidRPr="00FC61BF" w:rsidRDefault="00FC61BF" w:rsidP="00FC61BF">
            <w:pPr>
              <w:spacing w:line="240" w:lineRule="auto"/>
              <w:ind w:firstLine="0"/>
              <w:jc w:val="center"/>
              <w:rPr>
                <w:rFonts w:ascii="Courier New" w:eastAsia="Times New Roman" w:hAnsi="Courier New" w:cs="Courier New"/>
                <w:color w:val="auto"/>
                <w:sz w:val="24"/>
                <w:szCs w:val="24"/>
                <w:lang w:eastAsia="ru-RU"/>
              </w:rPr>
            </w:pPr>
            <w:r w:rsidRPr="00FC61BF">
              <w:rPr>
                <w:rFonts w:eastAsia="Times New Roman"/>
                <w:sz w:val="24"/>
                <w:szCs w:val="24"/>
                <w:lang w:eastAsia="ru-RU"/>
              </w:rPr>
              <w:t>С</w:t>
            </w:r>
            <w:r>
              <w:rPr>
                <w:rFonts w:eastAsia="Times New Roman"/>
                <w:sz w:val="24"/>
                <w:szCs w:val="24"/>
                <w:vertAlign w:val="subscript"/>
                <w:lang w:eastAsia="ru-RU"/>
              </w:rPr>
              <w:t>5</w:t>
            </w:r>
            <w:r w:rsidRPr="00FC61BF">
              <w:rPr>
                <w:rFonts w:eastAsia="Times New Roman"/>
                <w:sz w:val="24"/>
                <w:szCs w:val="24"/>
                <w:lang w:eastAsia="ru-RU"/>
              </w:rPr>
              <w:t xml:space="preserve"> = 200 «6,67/10 = 133,4</w:t>
            </w:r>
          </w:p>
        </w:tc>
      </w:tr>
      <w:tr w:rsidR="00FC61BF" w:rsidRPr="00FC61BF" w14:paraId="2C976305" w14:textId="77777777" w:rsidTr="00FC61BF">
        <w:trPr>
          <w:trHeight w:val="427"/>
        </w:trPr>
        <w:tc>
          <w:tcPr>
            <w:tcW w:w="1276" w:type="dxa"/>
            <w:tcBorders>
              <w:top w:val="single" w:sz="4" w:space="0" w:color="auto"/>
              <w:left w:val="single" w:sz="4" w:space="0" w:color="auto"/>
              <w:bottom w:val="single" w:sz="4" w:space="0" w:color="auto"/>
              <w:right w:val="nil"/>
            </w:tcBorders>
          </w:tcPr>
          <w:p w14:paraId="7CD80C33" w14:textId="77777777" w:rsidR="00FC61BF" w:rsidRPr="00FC61BF" w:rsidRDefault="00FC61BF" w:rsidP="00FC61BF">
            <w:pPr>
              <w:spacing w:line="240" w:lineRule="auto"/>
              <w:ind w:firstLine="0"/>
              <w:jc w:val="center"/>
              <w:rPr>
                <w:rFonts w:ascii="Courier New" w:eastAsia="Times New Roman" w:hAnsi="Courier New" w:cs="Courier New"/>
                <w:color w:val="auto"/>
                <w:sz w:val="24"/>
                <w:szCs w:val="24"/>
                <w:lang w:eastAsia="ru-RU"/>
              </w:rPr>
            </w:pPr>
            <w:r w:rsidRPr="00FC61BF">
              <w:rPr>
                <w:rFonts w:eastAsia="Times New Roman"/>
                <w:sz w:val="24"/>
                <w:szCs w:val="24"/>
                <w:lang w:eastAsia="ru-RU"/>
              </w:rPr>
              <w:t>Среднее</w:t>
            </w:r>
          </w:p>
        </w:tc>
        <w:tc>
          <w:tcPr>
            <w:tcW w:w="1418" w:type="dxa"/>
            <w:tcBorders>
              <w:top w:val="single" w:sz="4" w:space="0" w:color="auto"/>
              <w:left w:val="single" w:sz="4" w:space="0" w:color="auto"/>
              <w:bottom w:val="single" w:sz="4" w:space="0" w:color="auto"/>
              <w:right w:val="nil"/>
            </w:tcBorders>
          </w:tcPr>
          <w:p w14:paraId="0758EBFA" w14:textId="77777777" w:rsidR="00FC61BF" w:rsidRPr="00FC61BF" w:rsidRDefault="00FC61BF" w:rsidP="00FC61BF">
            <w:pPr>
              <w:spacing w:line="240" w:lineRule="auto"/>
              <w:ind w:firstLine="0"/>
              <w:jc w:val="center"/>
              <w:rPr>
                <w:rFonts w:ascii="Courier New" w:eastAsia="Times New Roman" w:hAnsi="Courier New" w:cs="Courier New"/>
                <w:color w:val="auto"/>
                <w:sz w:val="24"/>
                <w:szCs w:val="24"/>
                <w:lang w:eastAsia="ru-RU"/>
              </w:rPr>
            </w:pPr>
            <w:r w:rsidRPr="00FC61BF">
              <w:rPr>
                <w:rFonts w:eastAsia="Times New Roman"/>
                <w:sz w:val="24"/>
                <w:szCs w:val="24"/>
                <w:lang w:eastAsia="ru-RU"/>
              </w:rPr>
              <w:t>6,67</w:t>
            </w:r>
          </w:p>
        </w:tc>
        <w:tc>
          <w:tcPr>
            <w:tcW w:w="2268" w:type="dxa"/>
            <w:tcBorders>
              <w:top w:val="single" w:sz="4" w:space="0" w:color="auto"/>
              <w:left w:val="single" w:sz="4" w:space="0" w:color="auto"/>
              <w:bottom w:val="single" w:sz="4" w:space="0" w:color="auto"/>
              <w:right w:val="nil"/>
            </w:tcBorders>
          </w:tcPr>
          <w:p w14:paraId="79619B93" w14:textId="77777777" w:rsidR="00FC61BF" w:rsidRPr="00FC61BF" w:rsidRDefault="00FC61BF" w:rsidP="00FC61BF">
            <w:pPr>
              <w:spacing w:line="240" w:lineRule="auto"/>
              <w:ind w:firstLine="0"/>
              <w:jc w:val="center"/>
              <w:rPr>
                <w:rFonts w:ascii="Courier New" w:eastAsia="Times New Roman" w:hAnsi="Courier New" w:cs="Courier New"/>
                <w:color w:val="auto"/>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14:paraId="309A5ABA" w14:textId="77777777" w:rsidR="00FC61BF" w:rsidRPr="00FC61BF" w:rsidRDefault="00FC61BF" w:rsidP="00FC61BF">
            <w:pPr>
              <w:spacing w:line="240" w:lineRule="auto"/>
              <w:ind w:firstLine="0"/>
              <w:jc w:val="center"/>
              <w:rPr>
                <w:rFonts w:ascii="Courier New" w:eastAsia="Times New Roman" w:hAnsi="Courier New" w:cs="Courier New"/>
                <w:color w:val="auto"/>
                <w:sz w:val="24"/>
                <w:szCs w:val="24"/>
                <w:lang w:eastAsia="ru-RU"/>
              </w:rPr>
            </w:pPr>
            <w:r w:rsidRPr="00FC61BF">
              <w:rPr>
                <w:rFonts w:eastAsia="Times New Roman"/>
                <w:sz w:val="24"/>
                <w:szCs w:val="24"/>
                <w:lang w:eastAsia="ru-RU"/>
              </w:rPr>
              <w:t>-</w:t>
            </w:r>
          </w:p>
        </w:tc>
      </w:tr>
    </w:tbl>
    <w:p w14:paraId="13BD399B" w14:textId="77777777" w:rsidR="00FC61BF" w:rsidRDefault="00FC61BF" w:rsidP="00FC61BF">
      <w:pPr>
        <w:tabs>
          <w:tab w:val="left" w:pos="2235"/>
        </w:tabs>
      </w:pPr>
    </w:p>
    <w:p w14:paraId="7A7EB3AD" w14:textId="4012290A" w:rsidR="00FC61BF" w:rsidRDefault="00FC61BF" w:rsidP="00FC61BF">
      <w:pPr>
        <w:tabs>
          <w:tab w:val="left" w:pos="2235"/>
        </w:tabs>
      </w:pPr>
      <w:r>
        <w:t>Некоррелированный и соответственно непропорциональный запасу вылов при этом растет со 110 до 200 млн. экз. Проведенная коррекция, процесс которой показан в таблице, демонстрирует в это время не увеличение запасов, а даже некоторое их снижение.</w:t>
      </w:r>
    </w:p>
    <w:p w14:paraId="69BFF7CB" w14:textId="77777777" w:rsidR="00FC61BF" w:rsidRDefault="00FC61BF" w:rsidP="00FC61BF">
      <w:pPr>
        <w:tabs>
          <w:tab w:val="left" w:pos="2235"/>
        </w:tabs>
      </w:pPr>
      <w:r>
        <w:t>Следует помнить, что связь между ходовым промысловым усилием и годовым выловом линейна лишь в определенном интервале. На каком-то этапе дальнейшее наращивание промысловых усилий уже либо не обеспечивает рост вылова, либо вообще приводит к его снижению. Поэтому при необходимости уловы следует корректировать по предварительно найденной криволинейной зависимости между усилием и выловом.</w:t>
      </w:r>
    </w:p>
    <w:p w14:paraId="04922202" w14:textId="77777777" w:rsidR="00FC61BF" w:rsidRDefault="00FC61BF" w:rsidP="00FC61BF">
      <w:pPr>
        <w:tabs>
          <w:tab w:val="left" w:pos="2235"/>
        </w:tabs>
      </w:pPr>
      <w:r>
        <w:t>Так или иначе, в условиях непостоянной промысловой нагрузки соответствующая коррекция вылова, по нашему мнению, практически необходима.</w:t>
      </w:r>
    </w:p>
    <w:p w14:paraId="77303BC2" w14:textId="77777777" w:rsidR="00FC61BF" w:rsidRDefault="00FC61BF" w:rsidP="00FC61BF">
      <w:pPr>
        <w:tabs>
          <w:tab w:val="left" w:pos="2235"/>
        </w:tabs>
      </w:pPr>
      <w:r>
        <w:t xml:space="preserve">Контрольные вопросы </w:t>
      </w:r>
    </w:p>
    <w:p w14:paraId="6CC26AF4" w14:textId="77777777" w:rsidR="00FC61BF" w:rsidRDefault="00FC61BF" w:rsidP="00FC61BF">
      <w:pPr>
        <w:tabs>
          <w:tab w:val="left" w:pos="2235"/>
        </w:tabs>
      </w:pPr>
      <w:r>
        <w:t xml:space="preserve">1. Понятие промыслового усилия. </w:t>
      </w:r>
    </w:p>
    <w:p w14:paraId="7E8A90A5" w14:textId="10717C83" w:rsidR="00FC61BF" w:rsidRPr="003A3870" w:rsidRDefault="00FC61BF" w:rsidP="00FC61BF">
      <w:pPr>
        <w:tabs>
          <w:tab w:val="left" w:pos="2235"/>
        </w:tabs>
      </w:pPr>
      <w:r>
        <w:t>2. Промысловый запас.</w:t>
      </w:r>
    </w:p>
    <w:sectPr w:rsidR="00FC61BF" w:rsidRPr="003A3870" w:rsidSect="001C37C2">
      <w:type w:val="continuous"/>
      <w:pgSz w:w="11909" w:h="16834"/>
      <w:pgMar w:top="1134" w:right="567" w:bottom="1134" w:left="1701" w:header="0" w:footer="6"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70"/>
    <w:rsid w:val="001C37C2"/>
    <w:rsid w:val="002F2A31"/>
    <w:rsid w:val="003576E6"/>
    <w:rsid w:val="003A3870"/>
    <w:rsid w:val="009C689C"/>
    <w:rsid w:val="00B21F08"/>
    <w:rsid w:val="00FC6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2868D"/>
  <w15:chartTrackingRefBased/>
  <w15:docId w15:val="{EF639AFC-CD4E-4536-B104-FEF536C0C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28"/>
        <w:lang w:val="ru-RU" w:eastAsia="en-US" w:bidi="ar-SA"/>
      </w:rPr>
    </w:rPrDefault>
    <w:pPrDefault>
      <w:pPr>
        <w:spacing w:line="360" w:lineRule="exact"/>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477</Words>
  <Characters>2719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krukr</dc:creator>
  <cp:keywords/>
  <dc:description/>
  <cp:lastModifiedBy>krukr</cp:lastModifiedBy>
  <cp:revision>3</cp:revision>
  <dcterms:created xsi:type="dcterms:W3CDTF">2024-10-08T11:41:00Z</dcterms:created>
  <dcterms:modified xsi:type="dcterms:W3CDTF">2024-10-08T13:05:00Z</dcterms:modified>
</cp:coreProperties>
</file>